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before="120"/>
        <w:rPr>
          <w:rFonts w:eastAsia="Malgun Gothic"/>
          <w:b/>
          <w:bCs/>
          <w:sz w:val="28"/>
          <w:szCs w:val="28"/>
        </w:rPr>
      </w:pPr>
      <w:r>
        <w:rPr>
          <w:rFonts w:eastAsia="Malgun Gothic"/>
          <w:b/>
          <w:bCs/>
          <w:sz w:val="28"/>
          <w:szCs w:val="28"/>
        </w:rPr>
        <w:t xml:space="preserve">Центральное МТУ по надзору за ЯРБ Ростехнадзора провед</w:t>
      </w:r>
      <w:r>
        <w:rPr>
          <w:rFonts w:eastAsia="Malgun Gothic"/>
          <w:b/>
          <w:bCs/>
          <w:sz w:val="28"/>
          <w:szCs w:val="28"/>
        </w:rPr>
        <w:t xml:space="preserve">ё</w:t>
      </w:r>
      <w:r>
        <w:rPr>
          <w:rFonts w:eastAsia="Malgun Gothic"/>
          <w:b/>
          <w:bCs/>
          <w:sz w:val="28"/>
          <w:szCs w:val="28"/>
        </w:rPr>
        <w:t xml:space="preserve">т публичные обсуждения правоприменительной практики за III квартал 2025 год</w:t>
      </w:r>
    </w:p>
    <w:p>
      <w:pPr>
        <w:widowControl w:val="off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Центральное МТУ по надзору за ЯРБ Ростехнадзора 19 декабря 2025 года в режиме видеоконференции провед</w:t>
      </w:r>
      <w:r>
        <w:rPr>
          <w:rFonts w:eastAsia="Malgun Gothic"/>
          <w:sz w:val="28"/>
          <w:szCs w:val="28"/>
        </w:rPr>
        <w:t xml:space="preserve">ё</w:t>
      </w:r>
      <w:r>
        <w:rPr>
          <w:rFonts w:eastAsia="Malgun Gothic"/>
          <w:sz w:val="28"/>
          <w:szCs w:val="28"/>
        </w:rPr>
        <w:t xml:space="preserve">т публичные обсуждени</w:t>
      </w:r>
      <w:r>
        <w:rPr>
          <w:rFonts w:eastAsia="Malgun Gothic"/>
          <w:sz w:val="28"/>
          <w:szCs w:val="28"/>
        </w:rPr>
        <w:t xml:space="preserve">я правоприменительной практики за III квартал 2025 года.</w:t>
      </w:r>
    </w:p>
    <w:p>
      <w:pPr>
        <w:widowControl w:val="off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Для участия приглашаются </w:t>
      </w:r>
      <w:r>
        <w:rPr>
          <w:rFonts w:eastAsia="Malgun Gothic"/>
          <w:sz w:val="28"/>
          <w:szCs w:val="28"/>
        </w:rPr>
        <w:t xml:space="preserve">органы исполнительной власти и местного самоуправления, а также </w:t>
      </w:r>
      <w:r>
        <w:rPr>
          <w:rFonts w:eastAsia="Malgun Gothic"/>
          <w:sz w:val="28"/>
          <w:szCs w:val="28"/>
        </w:rPr>
        <w:t xml:space="preserve">поднадзорные </w:t>
      </w:r>
      <w:r>
        <w:rPr>
          <w:rFonts w:eastAsia="Malgun Gothic"/>
          <w:sz w:val="28"/>
          <w:szCs w:val="28"/>
        </w:rPr>
        <w:t xml:space="preserve">организации.</w:t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60" w:lineRule="auto"/>
        <w:ind w:firstLine="709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Информация о типе и способе подключени</w:t>
      </w:r>
      <w:r>
        <w:rPr>
          <w:rFonts w:eastAsia="Malgun Gothic"/>
          <w:sz w:val="28"/>
          <w:szCs w:val="28"/>
        </w:rPr>
        <w:t xml:space="preserve">я </w:t>
      </w:r>
      <w:bookmarkStart w:id="0" w:name="_GoBack"/>
      <w:bookmarkEnd w:id="0"/>
      <w:r>
        <w:rPr>
          <w:rFonts w:eastAsia="Malgun Gothic"/>
          <w:sz w:val="28"/>
          <w:szCs w:val="28"/>
        </w:rPr>
        <w:t xml:space="preserve">будет размещена на официальном сайте Управления в разделе </w:t>
      </w:r>
      <w:hyperlink r:id="rId9" w:tooltip="http://cntr-nrs.gosnadzor.ru/activity/publichnye-obsuzhdeniya-rezultatov-pravoprimenitelnoy-praktiki-tsentralnogo-mtu-po-nadzoru-za-yarb/2025/tsentralnoe-mtu-po-nadzoru-za-yarb-rostekhnadzora-provedet-publichnye-obsuzhdeniya-pravoprimenitelno.php" w:history="1">
        <w:r>
          <w:rPr>
            <w:rStyle w:val="af8"/>
            <w:rFonts w:eastAsia="Malgun Gothic"/>
            <w:sz w:val="28"/>
            <w:szCs w:val="28"/>
          </w:rPr>
          <w:t xml:space="preserve">«Публичные мероприятия»</w:t>
        </w:r>
      </w:hyperlink>
      <w:r>
        <w:rPr>
          <w:rFonts w:eastAsia="Malgun Gothic"/>
          <w:sz w:val="28"/>
          <w:szCs w:val="28"/>
        </w:rPr>
        <w:t xml:space="preserve">.</w:t>
      </w:r>
    </w:p>
    <w:sectPr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Malgun Gothic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4505522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65AA91B6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9904C08C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7F40864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696003E2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6366CDC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E898B63A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81B2278C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B3520588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5B9E2398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E972516A">
      <w:start w:val="1"/>
      <w:numFmt w:val="bullet"/>
      <w:lvlText w:val="•"/>
      <w:lvlJc w:val="left"/>
      <w:pPr>
        <w:ind w:left="2007" w:hanging="360"/>
      </w:pPr>
      <w:rPr>
        <w:rFonts w:hint="default" w:ascii="Times New Roman" w:hAnsi="Times New Roman" w:eastAsia="Times New Roman" w:cs="Times New Roman"/>
      </w:rPr>
    </w:lvl>
    <w:lvl w:ilvl="2" w:tplc="E88E41C4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4C76B234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EDF4538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EBB661B6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FDB80D16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8A8A522C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D23E5144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4634A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8B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EBE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C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E6A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627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01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F5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ADE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multiLevelType w:val="hybridMultilevel"/>
    <w:lvl w:ilvl="0" w:tplc="85C66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25221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5088F6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2FAE1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4BCAD7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E7CD0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EF8C5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8023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40AAA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 w:tplc="102489B6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88A82682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A9FCD48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E392062A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5BE0B58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90B86F3A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9CD4EA54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537C3FB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18C903C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78DE4E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EB8602E8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D9842938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CD98EB1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7BE44B0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EDDE23D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DAC6CB2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69704DE2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2842D908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3042A9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CACE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68C7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2C4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9E0B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B8E20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3220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FAE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92007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09348B46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9998F58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C970889C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558C396C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77F0A232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DDAE187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F4760174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D84E84C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6EAE988A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 w:tplc="0478BCB8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944216E6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E3A49256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86920A6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88D0FF42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4250865C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F4052C8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40127E9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F6A478D4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ntntitle" w:customStyle="1">
    <w:name w:val="ntntitle"/>
    <w:basedOn w:val="a"/>
    <w:pPr>
      <w:spacing w:before="100" w:beforeAutospacing="1" w:after="100" w:afterAutospacing="1"/>
    </w:pPr>
  </w:style>
  <w:style w:type="character" w:styleId="grame" w:customStyle="1">
    <w:name w:val="grame"/>
    <w:basedOn w:val="a0"/>
  </w:style>
  <w:style w:type="paragraph" w:styleId="ntnnormal" w:customStyle="1">
    <w:name w:val="ntnnormal"/>
    <w:basedOn w:val="a"/>
    <w:pPr>
      <w:spacing w:before="100" w:beforeAutospacing="1" w:after="100" w:afterAutospacing="1"/>
    </w:pPr>
  </w:style>
  <w:style w:type="character" w:styleId="spelle" w:customStyle="1">
    <w:name w:val="spelle"/>
    <w:basedOn w:val="a0"/>
  </w:style>
  <w:style w:type="paragraph" w:styleId="BodyText21" w:customStyle="1">
    <w:name w:val="Body Text 21"/>
    <w:basedOn w:val="a"/>
    <w:pPr>
      <w:jc w:val="both"/>
    </w:pPr>
    <w:rPr>
      <w:szCs w:val="20"/>
    </w:rPr>
  </w:style>
  <w:style w:type="paragraph" w:styleId="13" w:customStyle="1">
    <w:name w:val="Абзац списка1"/>
    <w:basedOn w:val="a"/>
    <w:pPr>
      <w:ind w:left="720"/>
    </w:pPr>
    <w:rPr>
      <w:rFonts w:eastAsia="Calibri"/>
      <w:sz w:val="20"/>
      <w:szCs w:val="20"/>
    </w:rPr>
  </w:style>
  <w:style w:type="character" w:styleId="30" w:customStyle="1">
    <w:name w:val="Заголовок 3 Знак"/>
    <w:basedOn w:val="a0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mw-headline" w:customStyle="1">
    <w:name w:val="mw-headline"/>
    <w:basedOn w:val="a0"/>
  </w:style>
  <w:style w:type="character" w:styleId="mw-editsection" w:customStyle="1">
    <w:name w:val="mw-editsection"/>
    <w:basedOn w:val="a0"/>
  </w:style>
  <w:style w:type="character" w:styleId="mw-editsection-bracket" w:customStyle="1">
    <w:name w:val="mw-editsection-bracket"/>
    <w:basedOn w:val="a0"/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mw-editsection-divider" w:customStyle="1">
    <w:name w:val="mw-editsection-divider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is-revealed" w:customStyle="1">
    <w:name w:val="is-revealed"/>
    <w:basedOn w:val="a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cntr-nrs.gosnadzor.ru/activity/publichnye-obsuzhdeniya-rezultatov-pravoprimenitelnoy-praktiki-tsentralnogo-mtu-po-nadzoru-za-yarb/2025/tsentralnoe-mtu-po-nadzoru-za-yarb-rostekhnadzora-provedet-publichnye-obsuzhdeniya-pravoprimenitelno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906</Characters>
  <CharactersWithSpaces>1062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1</TotalTime>
  <Words>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Тимур</dc:creator>
  <cp:lastModifiedBy>user</cp:lastModifiedBy>
  <cp:revision>6</cp:revision>
  <dcterms:created xsi:type="dcterms:W3CDTF">2024-02-02T07:44:00Z</dcterms:created>
  <dcterms:modified xsi:type="dcterms:W3CDTF">2025-12-01T09:34:00Z</dcterms:modified>
</cp:coreProperties>
</file>